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96C3F" w14:textId="09005C2A" w:rsidR="00B32501" w:rsidRPr="00A079D3" w:rsidRDefault="003B45BF" w:rsidP="00B32501">
      <w:pPr>
        <w:keepLines/>
        <w:tabs>
          <w:tab w:val="left" w:pos="567"/>
        </w:tabs>
        <w:snapToGrid w:val="0"/>
        <w:spacing w:after="0"/>
        <w:rPr>
          <w:rFonts w:ascii="Arial" w:eastAsia="MS Mincho" w:hAnsi="Arial" w:cs="Arial"/>
          <w:b/>
          <w:sz w:val="28"/>
          <w:szCs w:val="28"/>
        </w:rPr>
      </w:pPr>
      <w:r w:rsidRPr="003B45BF">
        <w:rPr>
          <w:rFonts w:ascii="Arial" w:hAnsi="Arial" w:cs="Arial"/>
          <w:b/>
          <w:sz w:val="28"/>
          <w:szCs w:val="28"/>
        </w:rPr>
        <w:t>3GPP TSG RAN WG1 #115</w:t>
      </w:r>
      <w:r>
        <w:rPr>
          <w:rFonts w:ascii="Arial" w:hAnsi="Arial" w:cs="Arial"/>
          <w:b/>
          <w:sz w:val="28"/>
          <w:szCs w:val="28"/>
        </w:rPr>
        <w:tab/>
      </w:r>
      <w:r w:rsidR="00B32501" w:rsidRPr="00A079D3">
        <w:rPr>
          <w:rFonts w:ascii="Arial" w:hAnsi="Arial" w:cs="Arial"/>
          <w:b/>
          <w:sz w:val="28"/>
          <w:szCs w:val="28"/>
        </w:rPr>
        <w:tab/>
      </w:r>
      <w:r w:rsidR="00B32501">
        <w:rPr>
          <w:rFonts w:ascii="Arial" w:hAnsi="Arial" w:cs="Arial"/>
          <w:b/>
          <w:sz w:val="28"/>
          <w:szCs w:val="28"/>
        </w:rPr>
        <w:tab/>
      </w:r>
      <w:r w:rsidR="00B32501" w:rsidRPr="00A079D3">
        <w:rPr>
          <w:rFonts w:ascii="Arial" w:hAnsi="Arial" w:cs="Arial"/>
          <w:b/>
          <w:sz w:val="28"/>
          <w:szCs w:val="28"/>
        </w:rPr>
        <w:tab/>
      </w:r>
      <w:r w:rsidR="00B32501" w:rsidRPr="00A079D3">
        <w:rPr>
          <w:rFonts w:ascii="Arial" w:eastAsia="MS Mincho" w:hAnsi="Arial" w:cs="Arial"/>
          <w:b/>
          <w:sz w:val="28"/>
          <w:szCs w:val="28"/>
        </w:rPr>
        <w:tab/>
      </w:r>
      <w:r w:rsidR="00B32501">
        <w:rPr>
          <w:rFonts w:ascii="Arial" w:eastAsia="MS Mincho" w:hAnsi="Arial" w:cs="Arial"/>
          <w:b/>
          <w:sz w:val="28"/>
          <w:szCs w:val="28"/>
        </w:rPr>
        <w:tab/>
      </w:r>
      <w:r w:rsidR="00B32501" w:rsidRPr="00A079D3">
        <w:rPr>
          <w:rFonts w:ascii="Arial" w:eastAsia="MS Mincho" w:hAnsi="Arial" w:cs="Arial" w:hint="eastAsia"/>
          <w:b/>
          <w:sz w:val="28"/>
          <w:szCs w:val="28"/>
        </w:rPr>
        <w:tab/>
      </w:r>
      <w:r w:rsidR="00B32501">
        <w:rPr>
          <w:rFonts w:ascii="Arial" w:eastAsia="MS Mincho" w:hAnsi="Arial" w:cs="Arial"/>
          <w:b/>
          <w:sz w:val="28"/>
          <w:szCs w:val="28"/>
        </w:rPr>
        <w:tab/>
      </w:r>
      <w:r w:rsidR="00B32501" w:rsidRPr="00A079D3">
        <w:rPr>
          <w:rFonts w:ascii="Arial" w:eastAsia="MS Mincho" w:hAnsi="Arial" w:cs="Arial" w:hint="eastAsia"/>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Pr>
          <w:rFonts w:ascii="Arial" w:hAnsi="Arial" w:cs="Arial"/>
          <w:b/>
          <w:sz w:val="28"/>
          <w:szCs w:val="28"/>
        </w:rPr>
        <w:t>R1-23XXXX</w:t>
      </w:r>
    </w:p>
    <w:p w14:paraId="425BC2AD" w14:textId="3C6ED41C" w:rsidR="00B32501" w:rsidRDefault="003B45BF" w:rsidP="00B32501">
      <w:pPr>
        <w:pStyle w:val="Header"/>
        <w:tabs>
          <w:tab w:val="right" w:pos="8280"/>
          <w:tab w:val="right" w:pos="9781"/>
        </w:tabs>
        <w:spacing w:after="120"/>
        <w:ind w:right="-57"/>
        <w:rPr>
          <w:rFonts w:cs="Arial"/>
          <w:sz w:val="28"/>
          <w:szCs w:val="28"/>
          <w:lang w:val="en-US" w:eastAsia="en-US"/>
        </w:rPr>
      </w:pPr>
      <w:r w:rsidRPr="003B45BF">
        <w:rPr>
          <w:rFonts w:cs="Arial"/>
          <w:sz w:val="28"/>
          <w:szCs w:val="28"/>
          <w:lang w:val="en-US" w:eastAsia="en-US"/>
        </w:rPr>
        <w:t>Chicago, USA, November 13th – November 17th, 2023</w:t>
      </w:r>
    </w:p>
    <w:p w14:paraId="02CBF963" w14:textId="77777777" w:rsidR="003B45BF" w:rsidRPr="003B45BF" w:rsidRDefault="003B45BF" w:rsidP="00B32501">
      <w:pPr>
        <w:pStyle w:val="Header"/>
        <w:tabs>
          <w:tab w:val="right" w:pos="8280"/>
          <w:tab w:val="right" w:pos="9781"/>
        </w:tabs>
        <w:spacing w:after="120"/>
        <w:ind w:right="-57"/>
        <w:rPr>
          <w:rFonts w:cs="Arial"/>
          <w:sz w:val="24"/>
          <w:szCs w:val="28"/>
          <w:lang w:val="en-US" w:eastAsia="zh-CN"/>
        </w:rPr>
      </w:pPr>
    </w:p>
    <w:p w14:paraId="554850DF" w14:textId="62887643" w:rsidR="00B32501" w:rsidRPr="003B45BF" w:rsidRDefault="00B32501" w:rsidP="00B32501">
      <w:pPr>
        <w:pStyle w:val="Header"/>
        <w:tabs>
          <w:tab w:val="left" w:pos="1800"/>
        </w:tabs>
        <w:ind w:left="1800" w:hanging="1800"/>
        <w:rPr>
          <w:rFonts w:eastAsia="SimSun"/>
          <w:sz w:val="22"/>
          <w:lang w:val="en-US" w:eastAsia="zh-CN"/>
        </w:rPr>
      </w:pPr>
      <w:bookmarkStart w:id="0" w:name="_Toc50537920"/>
      <w:r w:rsidRPr="003B45BF">
        <w:rPr>
          <w:rFonts w:eastAsia="SimSun"/>
          <w:sz w:val="22"/>
          <w:lang w:val="en-US" w:eastAsia="zh-CN"/>
        </w:rPr>
        <w:t>Source:</w:t>
      </w:r>
      <w:r w:rsidRPr="003B45BF">
        <w:rPr>
          <w:rFonts w:eastAsia="SimSun"/>
          <w:sz w:val="22"/>
          <w:lang w:val="en-US" w:eastAsia="zh-CN"/>
        </w:rPr>
        <w:tab/>
      </w:r>
      <w:r w:rsidR="003B45BF" w:rsidRPr="003B45BF">
        <w:rPr>
          <w:rFonts w:eastAsia="SimSun"/>
          <w:sz w:val="22"/>
          <w:lang w:val="en-US" w:eastAsia="zh-CN"/>
        </w:rPr>
        <w:t>Thales</w:t>
      </w:r>
    </w:p>
    <w:p w14:paraId="525355AD" w14:textId="0DABDE02" w:rsidR="00B32501" w:rsidRPr="00C9225E" w:rsidRDefault="00B32501" w:rsidP="00B32501">
      <w:pPr>
        <w:pStyle w:val="Header"/>
        <w:tabs>
          <w:tab w:val="left" w:pos="1800"/>
        </w:tabs>
        <w:ind w:left="1800" w:hanging="1800"/>
        <w:rPr>
          <w:rFonts w:eastAsia="SimSun"/>
          <w:sz w:val="22"/>
          <w:lang w:eastAsia="zh-CN"/>
        </w:rPr>
      </w:pPr>
      <w:r>
        <w:rPr>
          <w:rFonts w:eastAsia="SimSun"/>
          <w:sz w:val="22"/>
          <w:lang w:eastAsia="zh-CN"/>
        </w:rPr>
        <w:t>Title:</w:t>
      </w:r>
      <w:bookmarkStart w:id="1" w:name="Title"/>
      <w:bookmarkEnd w:id="1"/>
      <w:r>
        <w:rPr>
          <w:rFonts w:eastAsia="SimSun"/>
          <w:sz w:val="22"/>
          <w:lang w:eastAsia="zh-CN"/>
        </w:rPr>
        <w:tab/>
      </w:r>
      <w:r w:rsidR="003B45BF">
        <w:rPr>
          <w:rFonts w:eastAsia="SimSun"/>
          <w:sz w:val="22"/>
          <w:lang w:eastAsia="zh-CN"/>
        </w:rPr>
        <w:t xml:space="preserve">TP </w:t>
      </w:r>
      <w:r w:rsidR="009264B7">
        <w:rPr>
          <w:rFonts w:eastAsia="SimSun"/>
          <w:sz w:val="22"/>
          <w:lang w:eastAsia="zh-CN"/>
        </w:rPr>
        <w:t xml:space="preserve">on </w:t>
      </w:r>
      <w:r w:rsidR="00531137" w:rsidRPr="00531137">
        <w:rPr>
          <w:rFonts w:eastAsia="SimSun"/>
          <w:sz w:val="22"/>
          <w:lang w:eastAsia="zh-CN"/>
        </w:rPr>
        <w:t>TPR#3</w:t>
      </w:r>
      <w:r w:rsidR="00531137">
        <w:rPr>
          <w:rFonts w:eastAsia="SimSun"/>
          <w:sz w:val="22"/>
          <w:lang w:eastAsia="zh-CN"/>
        </w:rPr>
        <w:t xml:space="preserve">/TPR#4/TPR#5/TPR#6 </w:t>
      </w:r>
      <w:r w:rsidR="003B45BF">
        <w:rPr>
          <w:rFonts w:eastAsia="SimSun"/>
          <w:sz w:val="22"/>
          <w:lang w:eastAsia="zh-CN"/>
        </w:rPr>
        <w:t>for</w:t>
      </w:r>
      <w:r w:rsidRPr="00C9225E">
        <w:rPr>
          <w:rFonts w:eastAsia="SimSun"/>
          <w:sz w:val="22"/>
          <w:lang w:eastAsia="zh-CN"/>
        </w:rPr>
        <w:t xml:space="preserve"> TR 3</w:t>
      </w:r>
      <w:r>
        <w:rPr>
          <w:rFonts w:eastAsia="SimSun"/>
          <w:sz w:val="22"/>
          <w:lang w:eastAsia="zh-CN"/>
        </w:rPr>
        <w:t>7.911</w:t>
      </w:r>
      <w:r w:rsidRPr="00C9225E">
        <w:rPr>
          <w:rFonts w:eastAsia="SimSun"/>
          <w:sz w:val="22"/>
          <w:lang w:eastAsia="zh-CN"/>
        </w:rPr>
        <w:t xml:space="preserve"> </w:t>
      </w:r>
    </w:p>
    <w:p w14:paraId="620A9F71" w14:textId="589446A3" w:rsidR="00B32501" w:rsidRPr="00E333F8" w:rsidRDefault="00B32501" w:rsidP="00B32501">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2" w:name="Source"/>
      <w:bookmarkEnd w:id="2"/>
      <w:r>
        <w:rPr>
          <w:rFonts w:eastAsia="SimSun"/>
          <w:sz w:val="22"/>
          <w:lang w:eastAsia="zh-CN"/>
        </w:rPr>
        <w:tab/>
      </w:r>
      <w:r w:rsidR="003B45BF">
        <w:rPr>
          <w:rFonts w:eastAsia="SimSun"/>
          <w:sz w:val="22"/>
          <w:lang w:eastAsia="zh-CN"/>
        </w:rPr>
        <w:t>8.15.2</w:t>
      </w:r>
    </w:p>
    <w:p w14:paraId="4C93AAD6" w14:textId="77777777" w:rsidR="00B32501" w:rsidRDefault="00B32501" w:rsidP="00B32501">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3" w:name="DocumentFor"/>
      <w:bookmarkEnd w:id="3"/>
      <w:r>
        <w:rPr>
          <w:rFonts w:eastAsia="SimSun"/>
          <w:sz w:val="22"/>
          <w:lang w:eastAsia="zh-CN"/>
        </w:rPr>
        <w:t>Agreement</w:t>
      </w:r>
    </w:p>
    <w:p w14:paraId="580DA616" w14:textId="77777777" w:rsidR="00B32501" w:rsidRDefault="00B32501" w:rsidP="00B32501">
      <w:pPr>
        <w:pStyle w:val="Heading1"/>
        <w:overflowPunct w:val="0"/>
        <w:autoSpaceDE w:val="0"/>
        <w:autoSpaceDN w:val="0"/>
        <w:adjustRightInd w:val="0"/>
        <w:rPr>
          <w:rFonts w:eastAsia="PMingLiU" w:cs="Arial"/>
        </w:rPr>
      </w:pPr>
      <w:r>
        <w:rPr>
          <w:rFonts w:eastAsia="PMingLiU" w:cs="Arial"/>
        </w:rPr>
        <w:t>Introduction</w:t>
      </w:r>
      <w:bookmarkEnd w:id="0"/>
    </w:p>
    <w:p w14:paraId="25EE7049" w14:textId="14E2AC27" w:rsidR="00531137" w:rsidRDefault="00B32501" w:rsidP="00B32501">
      <w:pPr>
        <w:rPr>
          <w:lang w:eastAsia="en-GB"/>
        </w:rPr>
      </w:pPr>
      <w:r>
        <w:rPr>
          <w:lang w:eastAsia="en-GB"/>
        </w:rPr>
        <w:t xml:space="preserve">This </w:t>
      </w:r>
      <w:r w:rsidR="009264B7">
        <w:rPr>
          <w:lang w:eastAsia="en-GB"/>
        </w:rPr>
        <w:t>is a TP</w:t>
      </w:r>
      <w:r>
        <w:rPr>
          <w:lang w:eastAsia="en-GB"/>
        </w:rPr>
        <w:t xml:space="preserve"> on </w:t>
      </w:r>
      <w:r w:rsidR="00283BF3" w:rsidRPr="00283BF3">
        <w:rPr>
          <w:lang w:eastAsia="en-GB"/>
        </w:rPr>
        <w:t xml:space="preserve">TPR#3/TPR#4/TPR#5/TPR#6 </w:t>
      </w:r>
      <w:r w:rsidR="009264B7">
        <w:rPr>
          <w:lang w:eastAsia="en-GB"/>
        </w:rPr>
        <w:t xml:space="preserve">for </w:t>
      </w:r>
      <w:r w:rsidRPr="008F3D9B">
        <w:rPr>
          <w:lang w:eastAsia="en-GB"/>
        </w:rPr>
        <w:t>TR 37.911 “Study on self-evaluation toward</w:t>
      </w:r>
      <w:r w:rsidR="009264B7">
        <w:rPr>
          <w:lang w:eastAsia="en-GB"/>
        </w:rPr>
        <w:t xml:space="preserve"> </w:t>
      </w:r>
      <w:r w:rsidRPr="008F3D9B">
        <w:rPr>
          <w:lang w:eastAsia="en-GB"/>
        </w:rPr>
        <w:t>s the IMT-2020 submission of the 3GPP Satellite Radio Interface Technology”</w:t>
      </w:r>
      <w:r>
        <w:rPr>
          <w:lang w:eastAsia="en-GB"/>
        </w:rPr>
        <w:t xml:space="preserve"> </w:t>
      </w:r>
      <w:r w:rsidRPr="00AE755F">
        <w:rPr>
          <w:lang w:eastAsia="en-GB"/>
        </w:rPr>
        <w:t>V0.</w:t>
      </w:r>
      <w:r>
        <w:rPr>
          <w:lang w:eastAsia="en-GB"/>
        </w:rPr>
        <w:t>0</w:t>
      </w:r>
      <w:r w:rsidRPr="00AE755F">
        <w:rPr>
          <w:lang w:eastAsia="en-GB"/>
        </w:rPr>
        <w:t>.</w:t>
      </w:r>
      <w:r>
        <w:rPr>
          <w:lang w:eastAsia="en-GB"/>
        </w:rPr>
        <w:t>1</w:t>
      </w:r>
      <w:r w:rsidRPr="00AE755F">
        <w:rPr>
          <w:lang w:eastAsia="en-GB"/>
        </w:rPr>
        <w:t>.</w:t>
      </w:r>
    </w:p>
    <w:p w14:paraId="0CB3FF7C" w14:textId="77777777" w:rsidR="00531137" w:rsidRDefault="00531137" w:rsidP="00531137">
      <w:pPr>
        <w:numPr>
          <w:ilvl w:val="1"/>
          <w:numId w:val="15"/>
        </w:numPr>
        <w:overflowPunct w:val="0"/>
        <w:autoSpaceDE w:val="0"/>
        <w:autoSpaceDN w:val="0"/>
        <w:adjustRightInd w:val="0"/>
        <w:spacing w:after="0"/>
        <w:textAlignment w:val="baseline"/>
        <w:rPr>
          <w:bCs/>
          <w:lang w:eastAsia="zh-CN"/>
        </w:rPr>
      </w:pPr>
      <w:r>
        <w:rPr>
          <w:bCs/>
          <w:lang w:eastAsia="zh-CN"/>
        </w:rPr>
        <w:t>TPR#3: 5</w:t>
      </w:r>
      <w:r>
        <w:rPr>
          <w:bCs/>
          <w:vertAlign w:val="superscript"/>
          <w:lang w:eastAsia="zh-CN"/>
        </w:rPr>
        <w:t>th</w:t>
      </w:r>
      <w:r>
        <w:rPr>
          <w:bCs/>
          <w:lang w:eastAsia="zh-CN"/>
        </w:rPr>
        <w:t xml:space="preserve"> percentile user spectral efficiency</w:t>
      </w:r>
    </w:p>
    <w:p w14:paraId="705CF749" w14:textId="77777777" w:rsidR="00531137" w:rsidRDefault="00531137" w:rsidP="00531137">
      <w:pPr>
        <w:numPr>
          <w:ilvl w:val="1"/>
          <w:numId w:val="15"/>
        </w:numPr>
        <w:overflowPunct w:val="0"/>
        <w:autoSpaceDE w:val="0"/>
        <w:autoSpaceDN w:val="0"/>
        <w:adjustRightInd w:val="0"/>
        <w:spacing w:after="0"/>
        <w:textAlignment w:val="baseline"/>
        <w:rPr>
          <w:bCs/>
          <w:lang w:eastAsia="zh-CN"/>
        </w:rPr>
      </w:pPr>
      <w:r>
        <w:rPr>
          <w:bCs/>
          <w:lang w:eastAsia="zh-CN"/>
        </w:rPr>
        <w:t>TPR#4: Average spectral efficiency</w:t>
      </w:r>
    </w:p>
    <w:p w14:paraId="3987910C" w14:textId="77777777" w:rsidR="00531137" w:rsidRDefault="00531137" w:rsidP="00531137">
      <w:pPr>
        <w:numPr>
          <w:ilvl w:val="1"/>
          <w:numId w:val="15"/>
        </w:numPr>
        <w:overflowPunct w:val="0"/>
        <w:autoSpaceDE w:val="0"/>
        <w:autoSpaceDN w:val="0"/>
        <w:adjustRightInd w:val="0"/>
        <w:spacing w:after="0"/>
        <w:textAlignment w:val="baseline"/>
        <w:rPr>
          <w:bCs/>
          <w:lang w:eastAsia="zh-CN"/>
        </w:rPr>
      </w:pPr>
      <w:r>
        <w:rPr>
          <w:bCs/>
          <w:lang w:eastAsia="zh-CN"/>
        </w:rPr>
        <w:t>TPR#5: User experienced data rate</w:t>
      </w:r>
    </w:p>
    <w:p w14:paraId="20D457FF" w14:textId="5CC7AF14" w:rsidR="00531137" w:rsidRDefault="00531137" w:rsidP="00531137">
      <w:pPr>
        <w:numPr>
          <w:ilvl w:val="1"/>
          <w:numId w:val="15"/>
        </w:numPr>
        <w:overflowPunct w:val="0"/>
        <w:autoSpaceDE w:val="0"/>
        <w:autoSpaceDN w:val="0"/>
        <w:adjustRightInd w:val="0"/>
        <w:spacing w:after="0"/>
        <w:textAlignment w:val="baseline"/>
        <w:rPr>
          <w:bCs/>
          <w:lang w:eastAsia="zh-CN"/>
        </w:rPr>
      </w:pPr>
      <w:r>
        <w:rPr>
          <w:bCs/>
          <w:lang w:eastAsia="zh-CN"/>
        </w:rPr>
        <w:t>TPR#6: Area traffic capacity</w:t>
      </w:r>
    </w:p>
    <w:p w14:paraId="1A5017DC" w14:textId="77777777" w:rsidR="00283BF3" w:rsidRDefault="00283BF3" w:rsidP="00283BF3">
      <w:pPr>
        <w:overflowPunct w:val="0"/>
        <w:autoSpaceDE w:val="0"/>
        <w:autoSpaceDN w:val="0"/>
        <w:adjustRightInd w:val="0"/>
        <w:spacing w:after="0"/>
        <w:textAlignment w:val="baseline"/>
        <w:rPr>
          <w:bCs/>
          <w:lang w:eastAsia="zh-CN"/>
        </w:rPr>
      </w:pPr>
    </w:p>
    <w:p w14:paraId="5B2DF244" w14:textId="603CF5C9" w:rsidR="00531137" w:rsidRPr="00283BF3" w:rsidRDefault="00283BF3" w:rsidP="00283BF3">
      <w:pPr>
        <w:overflowPunct w:val="0"/>
        <w:autoSpaceDE w:val="0"/>
        <w:autoSpaceDN w:val="0"/>
        <w:adjustRightInd w:val="0"/>
        <w:spacing w:after="0"/>
        <w:textAlignment w:val="baseline"/>
        <w:rPr>
          <w:bCs/>
          <w:lang w:eastAsia="zh-CN"/>
        </w:rPr>
      </w:pPr>
      <w:r>
        <w:rPr>
          <w:bCs/>
          <w:lang w:eastAsia="zh-CN"/>
        </w:rPr>
        <w:t>TPR: Technical Performance Requirement</w:t>
      </w:r>
    </w:p>
    <w:p w14:paraId="76465315" w14:textId="77777777" w:rsidR="00B32501" w:rsidRDefault="00B32501" w:rsidP="00B32501">
      <w:pPr>
        <w:pStyle w:val="Heading1"/>
        <w:rPr>
          <w:rFonts w:cs="Arial"/>
        </w:rPr>
      </w:pPr>
      <w:r>
        <w:rPr>
          <w:rFonts w:cs="Arial"/>
        </w:rPr>
        <w:t>Proposed changes</w:t>
      </w:r>
    </w:p>
    <w:p w14:paraId="02EE4318" w14:textId="77777777" w:rsidR="00B32501" w:rsidRPr="00B121DB" w:rsidRDefault="00B32501" w:rsidP="00B32501">
      <w:pPr>
        <w:pStyle w:val="EW"/>
      </w:pPr>
    </w:p>
    <w:p w14:paraId="0990A9F1" w14:textId="77777777" w:rsidR="00B32501" w:rsidRDefault="00B32501" w:rsidP="00B32501">
      <w:pPr>
        <w:jc w:val="center"/>
        <w:rPr>
          <w:b/>
          <w:color w:val="FF0000"/>
        </w:rPr>
      </w:pPr>
      <w:r w:rsidRPr="005F2104">
        <w:rPr>
          <w:b/>
          <w:color w:val="FF0000"/>
        </w:rPr>
        <w:t>&lt;Unchanged text is omitted&gt;</w:t>
      </w:r>
    </w:p>
    <w:p w14:paraId="55C19FDC" w14:textId="77777777" w:rsidR="00B32501" w:rsidRPr="00B32501" w:rsidRDefault="00B32501" w:rsidP="00DF1A6C">
      <w:pPr>
        <w:pStyle w:val="Guidance"/>
        <w:rPr>
          <w:i w:val="0"/>
        </w:rPr>
      </w:pPr>
    </w:p>
    <w:p w14:paraId="7D89FB01" w14:textId="5322CF98" w:rsidR="00080512" w:rsidRPr="00B121DB" w:rsidRDefault="00080512">
      <w:pPr>
        <w:pStyle w:val="Heading1"/>
      </w:pPr>
      <w:bookmarkStart w:id="4" w:name="foreword"/>
      <w:bookmarkStart w:id="5" w:name="introduction"/>
      <w:bookmarkStart w:id="6" w:name="scope"/>
      <w:bookmarkStart w:id="7" w:name="references"/>
      <w:bookmarkStart w:id="8" w:name="definitions"/>
      <w:bookmarkStart w:id="9" w:name="clause4"/>
      <w:bookmarkStart w:id="10" w:name="_Toc136809388"/>
      <w:bookmarkEnd w:id="4"/>
      <w:bookmarkEnd w:id="5"/>
      <w:bookmarkEnd w:id="6"/>
      <w:bookmarkEnd w:id="7"/>
      <w:bookmarkEnd w:id="8"/>
      <w:bookmarkEnd w:id="9"/>
      <w:r w:rsidRPr="00B121DB">
        <w:t>4</w:t>
      </w:r>
      <w:r w:rsidRPr="00B121DB">
        <w:tab/>
      </w:r>
      <w:r w:rsidR="007668CE">
        <w:rPr>
          <w:szCs w:val="36"/>
        </w:rPr>
        <w:t>Self-evaluation of eMBB-s technical performance</w:t>
      </w:r>
      <w:bookmarkEnd w:id="10"/>
    </w:p>
    <w:p w14:paraId="13DBB058" w14:textId="669A440F" w:rsidR="00660A8E" w:rsidRDefault="00660A8E" w:rsidP="00660A8E">
      <w:pPr>
        <w:pStyle w:val="Heading2"/>
      </w:pPr>
      <w:bookmarkStart w:id="11" w:name="_Toc136809391"/>
      <w:bookmarkStart w:id="12" w:name="_Toc136809392"/>
      <w:r w:rsidRPr="00B121DB">
        <w:t>4.</w:t>
      </w:r>
      <w:r>
        <w:t>3</w:t>
      </w:r>
      <w:r w:rsidRPr="00B121DB">
        <w:tab/>
      </w:r>
      <w:r w:rsidRPr="00980FDC">
        <w:rPr>
          <w:lang w:eastAsia="ko-KR"/>
        </w:rPr>
        <w:t>5</w:t>
      </w:r>
      <w:r w:rsidRPr="00980FDC">
        <w:rPr>
          <w:vertAlign w:val="superscript"/>
          <w:lang w:eastAsia="ko-KR"/>
        </w:rPr>
        <w:t>th</w:t>
      </w:r>
      <w:r w:rsidRPr="00980FDC">
        <w:rPr>
          <w:lang w:eastAsia="ko-KR"/>
        </w:rPr>
        <w:t xml:space="preserve"> percentile user spectral efficiency</w:t>
      </w:r>
      <w:bookmarkEnd w:id="12"/>
      <w:r w:rsidRPr="00A62A32">
        <w:t xml:space="preserve"> </w:t>
      </w:r>
    </w:p>
    <w:p w14:paraId="6E08D0F8" w14:textId="23A977DB" w:rsidR="00660A8E" w:rsidRPr="00A234EB" w:rsidRDefault="00660A8E" w:rsidP="00660A8E">
      <w:pPr>
        <w:rPr>
          <w:lang w:val="en-US"/>
        </w:rPr>
      </w:pPr>
      <w:r w:rsidRPr="00660A8E">
        <w:rPr>
          <w:lang w:eastAsia="zh-CN"/>
        </w:rPr>
        <w:t>As defined in [2, Rep ITU-R  M.2514-0]</w:t>
      </w:r>
      <w:r w:rsidR="002414B2">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6345B25A" w14:textId="2AE45B7A" w:rsidR="00660A8E" w:rsidRPr="00A234EB" w:rsidRDefault="00660A8E" w:rsidP="00660A8E">
      <w:pPr>
        <w:rPr>
          <w:lang w:val="en-US"/>
        </w:rPr>
      </w:pPr>
      <w:r w:rsidRPr="00A234EB">
        <w:rPr>
          <w:rFonts w:hint="eastAsia"/>
          <w:lang w:val="en-US"/>
        </w:rPr>
        <w:t xml:space="preserve">As required by Report </w:t>
      </w:r>
      <w:r w:rsidR="002414B2" w:rsidRPr="002414B2">
        <w:rPr>
          <w:lang w:val="en-US"/>
        </w:rPr>
        <w:t xml:space="preserve">Rep ITU-R  M.2514-0 </w:t>
      </w:r>
      <w:r>
        <w:rPr>
          <w:lang w:val="en-US"/>
        </w:rPr>
        <w:t>[</w:t>
      </w:r>
      <w:r w:rsidR="002414B2">
        <w:rPr>
          <w:lang w:val="en-US"/>
        </w:rPr>
        <w:t>2</w:t>
      </w:r>
      <w:r>
        <w:rPr>
          <w:lang w:val="en-US"/>
        </w:rPr>
        <w:t>]</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sidR="002414B2">
        <w:rPr>
          <w:rFonts w:hint="eastAsia"/>
          <w:lang w:val="en-US"/>
        </w:rPr>
        <w:t xml:space="preserve">spectral efficiency in Section </w:t>
      </w:r>
      <w:r w:rsidR="002414B2">
        <w:rPr>
          <w:lang w:val="en-US"/>
        </w:rPr>
        <w:t>4</w:t>
      </w:r>
      <w:r w:rsidRPr="00A234EB">
        <w:rPr>
          <w:rFonts w:hint="eastAsia"/>
          <w:lang w:val="en-US"/>
        </w:rPr>
        <w:t>.4.</w:t>
      </w:r>
    </w:p>
    <w:p w14:paraId="03D81512" w14:textId="77777777" w:rsidR="00660A8E" w:rsidRPr="00660A8E" w:rsidRDefault="00660A8E" w:rsidP="00660A8E">
      <w:pPr>
        <w:rPr>
          <w:lang w:val="en-US"/>
        </w:rPr>
      </w:pPr>
    </w:p>
    <w:p w14:paraId="665E7E12" w14:textId="15961105" w:rsidR="00660A8E" w:rsidRDefault="00660A8E" w:rsidP="00660A8E">
      <w:pPr>
        <w:pStyle w:val="Heading2"/>
        <w:rPr>
          <w:lang w:eastAsia="ko-KR"/>
        </w:rPr>
      </w:pPr>
      <w:bookmarkStart w:id="13" w:name="_Toc136809393"/>
      <w:r w:rsidRPr="00B121DB">
        <w:t>4.</w:t>
      </w:r>
      <w:r>
        <w:t>4</w:t>
      </w:r>
      <w:r w:rsidRPr="00B121DB">
        <w:tab/>
      </w:r>
      <w:r w:rsidRPr="00980FDC">
        <w:rPr>
          <w:lang w:eastAsia="ko-KR"/>
        </w:rPr>
        <w:t>Average spectral efficiency</w:t>
      </w:r>
      <w:bookmarkEnd w:id="13"/>
    </w:p>
    <w:p w14:paraId="39179B0C" w14:textId="17526D2D" w:rsidR="002414B2" w:rsidRDefault="002414B2" w:rsidP="00470A0C">
      <w:pPr>
        <w:jc w:val="both"/>
        <w:rPr>
          <w:lang w:eastAsia="zh-CN"/>
        </w:rPr>
      </w:pPr>
      <w:r w:rsidRPr="00660A8E">
        <w:rPr>
          <w:lang w:eastAsia="zh-CN"/>
        </w:rPr>
        <w:t>As defined in [2, Rep ITU-R  M.2514-0]</w:t>
      </w:r>
      <w:r>
        <w:rPr>
          <w:lang w:eastAsia="zh-CN"/>
        </w:rPr>
        <w:t>,</w:t>
      </w:r>
      <w:r>
        <w:rPr>
          <w:lang w:eastAsia="zh-CN"/>
        </w:rPr>
        <w:t xml:space="preserve"> </w:t>
      </w:r>
      <w:r w:rsidR="00470A0C">
        <w:rPr>
          <w:lang w:eastAsia="zh-CN"/>
        </w:rPr>
        <w:t>a</w:t>
      </w:r>
      <w:r w:rsidR="00470A0C" w:rsidRPr="00470A0C">
        <w:rPr>
          <w:lang w:eastAsia="zh-CN"/>
        </w:rPr>
        <w:t xml:space="preserve">verage spectral efficiency is the aggregate throughput of all users (the number of correctly received bits, i.e. the number of bits contained in the SDUs delivered to Layer 3, over a certain period of time) divided by the channel bandwidth of a specific band divided by the number of </w:t>
      </w:r>
      <w:proofErr w:type="spellStart"/>
      <w:r w:rsidR="00470A0C" w:rsidRPr="00470A0C">
        <w:rPr>
          <w:lang w:eastAsia="zh-CN"/>
        </w:rPr>
        <w:t>TRxPs</w:t>
      </w:r>
      <w:proofErr w:type="spellEnd"/>
      <w:r w:rsidR="00470A0C" w:rsidRPr="00470A0C">
        <w:rPr>
          <w:lang w:eastAsia="zh-CN"/>
        </w:rPr>
        <w:t xml:space="preserve"> and is measured in bit/s/Hz/TRxP.</w:t>
      </w:r>
      <w:r w:rsidR="00144C3F" w:rsidRPr="00144C3F">
        <w:t xml:space="preserve"> </w:t>
      </w:r>
      <w:r w:rsidR="00144C3F">
        <w:rPr>
          <w:lang w:eastAsia="zh-CN"/>
        </w:rPr>
        <w:t>A</w:t>
      </w:r>
      <w:r w:rsidR="00144C3F" w:rsidRPr="00144C3F">
        <w:rPr>
          <w:lang w:eastAsia="zh-CN"/>
        </w:rPr>
        <w:t xml:space="preserve"> TRxP (transmission and reception point) refers to a beam generated by the satellite.</w:t>
      </w:r>
      <w:r w:rsidR="0024409B" w:rsidRPr="0024409B">
        <w:t xml:space="preserve"> </w:t>
      </w:r>
      <w:r w:rsidR="0024409B" w:rsidRPr="0024409B">
        <w:rPr>
          <w:lang w:eastAsia="zh-CN"/>
        </w:rPr>
        <w:t>The channel bandwidth for this purpose is defined as the effective bandwidth times the frequency reuse factor.</w:t>
      </w:r>
    </w:p>
    <w:p w14:paraId="510AD422" w14:textId="027C4D05" w:rsidR="0024409B" w:rsidRDefault="0024409B" w:rsidP="0024409B">
      <w:pPr>
        <w:rPr>
          <w:lang w:eastAsia="ja-JP"/>
        </w:rPr>
      </w:pPr>
      <w:r w:rsidRPr="00A234EB">
        <w:rPr>
          <w:rFonts w:hint="eastAsia"/>
          <w:lang w:val="en-US" w:eastAsia="zh-CN"/>
        </w:rPr>
        <w:t xml:space="preserve">As required by Report </w:t>
      </w:r>
      <w:r w:rsidRPr="0024409B">
        <w:rPr>
          <w:lang w:val="en-US" w:eastAsia="zh-CN"/>
        </w:rPr>
        <w:t xml:space="preserve">ITU-R  M.2514-0 </w:t>
      </w:r>
      <w:r>
        <w:rPr>
          <w:lang w:val="en-US" w:eastAsia="zh-CN"/>
        </w:rPr>
        <w:t>[</w:t>
      </w:r>
      <w:r>
        <w:rPr>
          <w:lang w:val="en-US" w:eastAsia="zh-CN"/>
        </w:rPr>
        <w:t>2</w:t>
      </w:r>
      <w:r>
        <w:rPr>
          <w:lang w:val="en-US" w:eastAsia="zh-CN"/>
        </w:rPr>
        <w:t>]</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p>
    <w:p w14:paraId="1BC5D0AB" w14:textId="77777777" w:rsidR="00C2012F" w:rsidRPr="00A234EB" w:rsidRDefault="00C2012F" w:rsidP="00C2012F">
      <w:pPr>
        <w:rPr>
          <w:lang w:val="en-US" w:eastAsia="zh-CN"/>
        </w:rPr>
      </w:pPr>
      <w:r w:rsidRPr="00A234EB">
        <w:rPr>
          <w:rFonts w:hint="eastAsia"/>
          <w:lang w:val="en-US" w:eastAsia="zh-CN"/>
        </w:rPr>
        <w:lastRenderedPageBreak/>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NR. Both NR FDD and TDD are evaluated. A wide range of antenna configurations and transmission schemes are considered. Detailed evaluation assumptions and results can be found in Annex B.</w:t>
      </w:r>
      <w:r w:rsidRPr="00A234EB">
        <w:rPr>
          <w:rFonts w:hint="eastAsia"/>
          <w:lang w:val="en-US" w:eastAsia="zh-CN"/>
        </w:rPr>
        <w:t>4</w:t>
      </w:r>
      <w:r w:rsidRPr="00A234EB">
        <w:rPr>
          <w:lang w:val="en-US" w:eastAsia="zh-CN"/>
        </w:rPr>
        <w:t>.1.</w:t>
      </w:r>
    </w:p>
    <w:p w14:paraId="75A37B80" w14:textId="77777777" w:rsidR="00C2012F" w:rsidRPr="00A234EB" w:rsidRDefault="00C2012F" w:rsidP="0024409B">
      <w:pPr>
        <w:rPr>
          <w:lang w:val="en-US" w:eastAsia="zh-CN"/>
        </w:rPr>
      </w:pPr>
      <w:bookmarkStart w:id="14" w:name="_GoBack"/>
      <w:bookmarkEnd w:id="14"/>
    </w:p>
    <w:p w14:paraId="503309C6" w14:textId="77777777" w:rsidR="0024409B" w:rsidRPr="0024409B" w:rsidRDefault="0024409B" w:rsidP="00470A0C">
      <w:pPr>
        <w:jc w:val="both"/>
        <w:rPr>
          <w:lang w:val="en-US" w:eastAsia="ko-KR"/>
        </w:rPr>
      </w:pPr>
    </w:p>
    <w:p w14:paraId="5B49DDD7" w14:textId="4B1F4BF2" w:rsidR="00737069" w:rsidRDefault="00737069" w:rsidP="00737069">
      <w:pPr>
        <w:pStyle w:val="Heading2"/>
      </w:pPr>
      <w:r w:rsidRPr="00B121DB">
        <w:t>4.</w:t>
      </w:r>
      <w:r w:rsidR="00660A8E">
        <w:t>5</w:t>
      </w:r>
      <w:r w:rsidRPr="00B121DB">
        <w:tab/>
      </w:r>
      <w:r w:rsidR="008511B1" w:rsidRPr="008511B1">
        <w:t>User experienced data rate</w:t>
      </w:r>
      <w:bookmarkEnd w:id="11"/>
    </w:p>
    <w:p w14:paraId="0385438F" w14:textId="022DCBF6" w:rsidR="00737069" w:rsidRDefault="00737069" w:rsidP="00737069">
      <w:pPr>
        <w:pStyle w:val="Heading2"/>
      </w:pPr>
      <w:bookmarkStart w:id="15" w:name="_Toc136809394"/>
      <w:r w:rsidRPr="00B121DB">
        <w:t>4.</w:t>
      </w:r>
      <w:r w:rsidR="00494FC7">
        <w:t>6</w:t>
      </w:r>
      <w:r w:rsidRPr="00B121DB">
        <w:tab/>
      </w:r>
      <w:r w:rsidR="000A435B" w:rsidRPr="00980FDC">
        <w:rPr>
          <w:lang w:eastAsia="ko-KR"/>
        </w:rPr>
        <w:t>Area traffic capacity</w:t>
      </w:r>
      <w:bookmarkEnd w:id="15"/>
    </w:p>
    <w:p w14:paraId="47A0A9CB" w14:textId="77777777" w:rsidR="002D7239" w:rsidRPr="00A234EB" w:rsidRDefault="002D7239" w:rsidP="002D7239">
      <w:pPr>
        <w:pStyle w:val="Heading1"/>
      </w:pPr>
      <w:bookmarkStart w:id="16" w:name="tsgNames"/>
      <w:bookmarkStart w:id="17" w:name="startOfAnnexes"/>
      <w:bookmarkStart w:id="18" w:name="_Toc21288803"/>
      <w:bookmarkStart w:id="19" w:name="_Toc136809410"/>
      <w:bookmarkEnd w:id="16"/>
      <w:bookmarkEnd w:id="17"/>
      <w:r w:rsidRPr="00A234EB">
        <w:t xml:space="preserve">Annex </w:t>
      </w:r>
      <w:r>
        <w:t>A</w:t>
      </w:r>
      <w:r w:rsidRPr="00A234EB">
        <w:t>:</w:t>
      </w:r>
      <w:r>
        <w:tab/>
      </w:r>
      <w:r w:rsidRPr="00A234EB">
        <w:rPr>
          <w:rFonts w:hint="eastAsia"/>
        </w:rPr>
        <w:t>Simulation models and assumptions</w:t>
      </w:r>
      <w:bookmarkEnd w:id="18"/>
    </w:p>
    <w:p w14:paraId="799EBCDD" w14:textId="7565CF2B" w:rsidR="002D7239" w:rsidRDefault="002D7239" w:rsidP="002D7239">
      <w:pPr>
        <w:pStyle w:val="Heading2"/>
      </w:pPr>
      <w:r>
        <w:t>A.</w:t>
      </w:r>
      <w:r w:rsidR="00E24322">
        <w:t>2</w:t>
      </w:r>
      <w:r>
        <w:t xml:space="preserve"> </w:t>
      </w:r>
      <w:r>
        <w:tab/>
      </w:r>
      <w:r w:rsidRPr="00A234EB">
        <w:t xml:space="preserve">Evaluation assumption for </w:t>
      </w:r>
      <w:r w:rsidR="00B97832" w:rsidRPr="00B97832">
        <w:t xml:space="preserve">spectral efficiency </w:t>
      </w:r>
      <w:r>
        <w:t>for NR NTN</w:t>
      </w:r>
    </w:p>
    <w:p w14:paraId="5B76538E" w14:textId="12AA1AAE" w:rsidR="00660A8E" w:rsidRDefault="00660A8E" w:rsidP="00660A8E">
      <w:pPr>
        <w:rPr>
          <w:lang w:eastAsia="zh-CN"/>
        </w:rPr>
      </w:pPr>
      <w:r w:rsidRPr="00A234EB">
        <w:rPr>
          <w:rFonts w:hint="eastAsia"/>
          <w:lang w:eastAsia="zh-CN"/>
        </w:rPr>
        <w:t>The detailed assumptions and results for average and 5</w:t>
      </w:r>
      <w:r w:rsidRPr="00A234EB">
        <w:rPr>
          <w:rFonts w:hint="eastAsia"/>
          <w:vertAlign w:val="superscript"/>
          <w:lang w:eastAsia="zh-CN"/>
        </w:rPr>
        <w:t>th</w:t>
      </w:r>
      <w:r w:rsidRPr="00A234EB">
        <w:rPr>
          <w:rFonts w:hint="eastAsia"/>
          <w:lang w:eastAsia="zh-CN"/>
        </w:rPr>
        <w:t xml:space="preserve"> percentile user spectral efficiency can be found in the attached document </w:t>
      </w:r>
      <w:r w:rsidRPr="00A234EB">
        <w:rPr>
          <w:lang w:eastAsia="zh-CN"/>
        </w:rPr>
        <w:t>"</w:t>
      </w:r>
      <w:r>
        <w:rPr>
          <w:b/>
          <w:lang w:eastAsia="zh-CN"/>
        </w:rPr>
        <w:t>A</w:t>
      </w:r>
      <w:r w:rsidRPr="00A234EB">
        <w:rPr>
          <w:b/>
          <w:lang w:eastAsia="zh-CN"/>
        </w:rPr>
        <w:t>.4.1_</w:t>
      </w:r>
      <w:r w:rsidRPr="00A234EB">
        <w:rPr>
          <w:rFonts w:hint="eastAsia"/>
          <w:b/>
          <w:lang w:eastAsia="zh-CN"/>
        </w:rPr>
        <w:t>eMBB_SE.zip</w:t>
      </w:r>
      <w:r w:rsidRPr="00A234EB">
        <w:rPr>
          <w:lang w:eastAsia="zh-CN"/>
        </w:rPr>
        <w:t>"</w:t>
      </w:r>
      <w:r w:rsidRPr="00A234EB">
        <w:rPr>
          <w:rFonts w:hint="eastAsia"/>
          <w:lang w:eastAsia="zh-CN"/>
        </w:rPr>
        <w:t>.</w:t>
      </w:r>
    </w:p>
    <w:p w14:paraId="22CE4354" w14:textId="77777777" w:rsidR="00660A8E" w:rsidRPr="00A234EB" w:rsidRDefault="00660A8E" w:rsidP="00660A8E">
      <w:pPr>
        <w:rPr>
          <w:lang w:eastAsia="zh-CN"/>
        </w:rPr>
      </w:pPr>
    </w:p>
    <w:p w14:paraId="24DCDF49" w14:textId="486EC26B" w:rsidR="002D7239" w:rsidRDefault="002D7239" w:rsidP="002D7239"/>
    <w:p w14:paraId="5C2566F9" w14:textId="21EC5213" w:rsidR="002D7239" w:rsidRDefault="002D7239" w:rsidP="002D7239"/>
    <w:p w14:paraId="021560CC" w14:textId="092F26F0" w:rsidR="002D7239" w:rsidRDefault="002D7239" w:rsidP="002D7239"/>
    <w:p w14:paraId="147656AD" w14:textId="6664753A" w:rsidR="002D7239" w:rsidRDefault="002D7239" w:rsidP="002D7239">
      <w:pPr>
        <w:jc w:val="center"/>
        <w:rPr>
          <w:b/>
          <w:color w:val="FF0000"/>
        </w:rPr>
      </w:pPr>
      <w:r w:rsidRPr="005F2104">
        <w:rPr>
          <w:b/>
          <w:color w:val="FF0000"/>
        </w:rPr>
        <w:t>&lt;</w:t>
      </w:r>
      <w:r>
        <w:rPr>
          <w:b/>
          <w:color w:val="FF0000"/>
        </w:rPr>
        <w:t xml:space="preserve">End of change </w:t>
      </w:r>
      <w:r w:rsidRPr="005F2104">
        <w:rPr>
          <w:b/>
          <w:color w:val="FF0000"/>
        </w:rPr>
        <w:t>&gt;</w:t>
      </w:r>
    </w:p>
    <w:bookmarkEnd w:id="19"/>
    <w:p w14:paraId="70F57AD6" w14:textId="77777777" w:rsidR="002D7239" w:rsidRPr="002D7239" w:rsidRDefault="002D7239" w:rsidP="002D7239"/>
    <w:sectPr w:rsidR="002D7239" w:rsidRPr="002D723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10A79" w14:textId="77777777" w:rsidR="005F3A3C" w:rsidRDefault="005F3A3C">
      <w:r>
        <w:separator/>
      </w:r>
    </w:p>
  </w:endnote>
  <w:endnote w:type="continuationSeparator" w:id="0">
    <w:p w14:paraId="12469971" w14:textId="77777777" w:rsidR="005F3A3C" w:rsidRDefault="005F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25C31" w14:textId="77777777" w:rsidR="005F3A3C" w:rsidRDefault="005F3A3C">
      <w:r>
        <w:separator/>
      </w:r>
    </w:p>
  </w:footnote>
  <w:footnote w:type="continuationSeparator" w:id="0">
    <w:p w14:paraId="2AF37044" w14:textId="77777777" w:rsidR="005F3A3C" w:rsidRDefault="005F3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A435B"/>
    <w:rsid w:val="000A74B2"/>
    <w:rsid w:val="000C47C3"/>
    <w:rsid w:val="000D58AB"/>
    <w:rsid w:val="000F3CB4"/>
    <w:rsid w:val="00124FAF"/>
    <w:rsid w:val="00133525"/>
    <w:rsid w:val="00144C3F"/>
    <w:rsid w:val="00166C9F"/>
    <w:rsid w:val="00173E3B"/>
    <w:rsid w:val="00174E78"/>
    <w:rsid w:val="001A4C42"/>
    <w:rsid w:val="001A7420"/>
    <w:rsid w:val="001B6637"/>
    <w:rsid w:val="001C21C3"/>
    <w:rsid w:val="001D02C2"/>
    <w:rsid w:val="001E2A5E"/>
    <w:rsid w:val="001F0C1D"/>
    <w:rsid w:val="001F1132"/>
    <w:rsid w:val="001F168B"/>
    <w:rsid w:val="0020630B"/>
    <w:rsid w:val="002205AF"/>
    <w:rsid w:val="002347A2"/>
    <w:rsid w:val="00234B59"/>
    <w:rsid w:val="002414B2"/>
    <w:rsid w:val="0024409B"/>
    <w:rsid w:val="002675F0"/>
    <w:rsid w:val="002760EE"/>
    <w:rsid w:val="00283BF3"/>
    <w:rsid w:val="002A68AA"/>
    <w:rsid w:val="002B40B9"/>
    <w:rsid w:val="002B6339"/>
    <w:rsid w:val="002D7239"/>
    <w:rsid w:val="002E00EE"/>
    <w:rsid w:val="00315B85"/>
    <w:rsid w:val="003172DC"/>
    <w:rsid w:val="00343B44"/>
    <w:rsid w:val="00350301"/>
    <w:rsid w:val="0035462D"/>
    <w:rsid w:val="00356555"/>
    <w:rsid w:val="003765B8"/>
    <w:rsid w:val="003B0C59"/>
    <w:rsid w:val="003B45BF"/>
    <w:rsid w:val="003C3971"/>
    <w:rsid w:val="003E01D1"/>
    <w:rsid w:val="003F0F9D"/>
    <w:rsid w:val="003F674B"/>
    <w:rsid w:val="00423334"/>
    <w:rsid w:val="004345EC"/>
    <w:rsid w:val="0045189F"/>
    <w:rsid w:val="00465515"/>
    <w:rsid w:val="00470A0C"/>
    <w:rsid w:val="00483980"/>
    <w:rsid w:val="00494FC7"/>
    <w:rsid w:val="0049751D"/>
    <w:rsid w:val="004C30AC"/>
    <w:rsid w:val="004C6995"/>
    <w:rsid w:val="004D3578"/>
    <w:rsid w:val="004E207D"/>
    <w:rsid w:val="004E213A"/>
    <w:rsid w:val="004F0988"/>
    <w:rsid w:val="004F3340"/>
    <w:rsid w:val="005247C7"/>
    <w:rsid w:val="00531137"/>
    <w:rsid w:val="00533337"/>
    <w:rsid w:val="0053388B"/>
    <w:rsid w:val="00535773"/>
    <w:rsid w:val="00543E6C"/>
    <w:rsid w:val="00565087"/>
    <w:rsid w:val="005828D8"/>
    <w:rsid w:val="00595288"/>
    <w:rsid w:val="00597B11"/>
    <w:rsid w:val="005D2E01"/>
    <w:rsid w:val="005D39D0"/>
    <w:rsid w:val="005D7526"/>
    <w:rsid w:val="005E33F4"/>
    <w:rsid w:val="005E4BB2"/>
    <w:rsid w:val="005F3A3C"/>
    <w:rsid w:val="005F788A"/>
    <w:rsid w:val="00602590"/>
    <w:rsid w:val="00602AEA"/>
    <w:rsid w:val="00614FDF"/>
    <w:rsid w:val="00616D3B"/>
    <w:rsid w:val="00624816"/>
    <w:rsid w:val="00630FD5"/>
    <w:rsid w:val="0063543D"/>
    <w:rsid w:val="00647114"/>
    <w:rsid w:val="00660A8E"/>
    <w:rsid w:val="00670CF4"/>
    <w:rsid w:val="00691040"/>
    <w:rsid w:val="006912E9"/>
    <w:rsid w:val="006A323F"/>
    <w:rsid w:val="006B30D0"/>
    <w:rsid w:val="006C3D95"/>
    <w:rsid w:val="006D77D7"/>
    <w:rsid w:val="006E5C86"/>
    <w:rsid w:val="006E770F"/>
    <w:rsid w:val="007000D6"/>
    <w:rsid w:val="00701020"/>
    <w:rsid w:val="00701116"/>
    <w:rsid w:val="00707F76"/>
    <w:rsid w:val="0071174C"/>
    <w:rsid w:val="00713C44"/>
    <w:rsid w:val="00715B4A"/>
    <w:rsid w:val="00720830"/>
    <w:rsid w:val="00734A5B"/>
    <w:rsid w:val="00737069"/>
    <w:rsid w:val="0074026F"/>
    <w:rsid w:val="007429F6"/>
    <w:rsid w:val="00744E76"/>
    <w:rsid w:val="00746176"/>
    <w:rsid w:val="00752D54"/>
    <w:rsid w:val="00753C32"/>
    <w:rsid w:val="00765EA3"/>
    <w:rsid w:val="007668CE"/>
    <w:rsid w:val="00774DA4"/>
    <w:rsid w:val="00781F0F"/>
    <w:rsid w:val="007B600E"/>
    <w:rsid w:val="007F0F4A"/>
    <w:rsid w:val="007F2F84"/>
    <w:rsid w:val="008028A4"/>
    <w:rsid w:val="00830747"/>
    <w:rsid w:val="00830904"/>
    <w:rsid w:val="008511B1"/>
    <w:rsid w:val="008567B6"/>
    <w:rsid w:val="008660C2"/>
    <w:rsid w:val="008768CA"/>
    <w:rsid w:val="008A3287"/>
    <w:rsid w:val="008C384C"/>
    <w:rsid w:val="008C7B64"/>
    <w:rsid w:val="008D23D2"/>
    <w:rsid w:val="008D64BF"/>
    <w:rsid w:val="008E1804"/>
    <w:rsid w:val="008E2D68"/>
    <w:rsid w:val="008E6756"/>
    <w:rsid w:val="008F0124"/>
    <w:rsid w:val="0090271F"/>
    <w:rsid w:val="00902E23"/>
    <w:rsid w:val="009114D7"/>
    <w:rsid w:val="0091348E"/>
    <w:rsid w:val="00917CCB"/>
    <w:rsid w:val="009264B7"/>
    <w:rsid w:val="00933FB0"/>
    <w:rsid w:val="00942EC2"/>
    <w:rsid w:val="00960C4E"/>
    <w:rsid w:val="009678A4"/>
    <w:rsid w:val="00975DAE"/>
    <w:rsid w:val="00976CBC"/>
    <w:rsid w:val="009A0E9D"/>
    <w:rsid w:val="009A3030"/>
    <w:rsid w:val="009E120B"/>
    <w:rsid w:val="009E2532"/>
    <w:rsid w:val="009F37B7"/>
    <w:rsid w:val="00A10F02"/>
    <w:rsid w:val="00A164B4"/>
    <w:rsid w:val="00A26956"/>
    <w:rsid w:val="00A27486"/>
    <w:rsid w:val="00A33C97"/>
    <w:rsid w:val="00A526EB"/>
    <w:rsid w:val="00A53724"/>
    <w:rsid w:val="00A56066"/>
    <w:rsid w:val="00A62A32"/>
    <w:rsid w:val="00A73129"/>
    <w:rsid w:val="00A82346"/>
    <w:rsid w:val="00A92BA1"/>
    <w:rsid w:val="00A95A32"/>
    <w:rsid w:val="00AA725B"/>
    <w:rsid w:val="00AB4A5D"/>
    <w:rsid w:val="00AC6432"/>
    <w:rsid w:val="00AC6BC6"/>
    <w:rsid w:val="00AD45A1"/>
    <w:rsid w:val="00AE5E66"/>
    <w:rsid w:val="00AE6164"/>
    <w:rsid w:val="00AE6321"/>
    <w:rsid w:val="00AE65E2"/>
    <w:rsid w:val="00AF1460"/>
    <w:rsid w:val="00B11544"/>
    <w:rsid w:val="00B121DB"/>
    <w:rsid w:val="00B15449"/>
    <w:rsid w:val="00B32501"/>
    <w:rsid w:val="00B37068"/>
    <w:rsid w:val="00B6239B"/>
    <w:rsid w:val="00B93086"/>
    <w:rsid w:val="00B97832"/>
    <w:rsid w:val="00BA19ED"/>
    <w:rsid w:val="00BA4B8D"/>
    <w:rsid w:val="00BB5403"/>
    <w:rsid w:val="00BB5898"/>
    <w:rsid w:val="00BC0858"/>
    <w:rsid w:val="00BC0F7D"/>
    <w:rsid w:val="00BC1C4B"/>
    <w:rsid w:val="00BD4C4B"/>
    <w:rsid w:val="00BD7D31"/>
    <w:rsid w:val="00BE3255"/>
    <w:rsid w:val="00BF128E"/>
    <w:rsid w:val="00C074DD"/>
    <w:rsid w:val="00C1496A"/>
    <w:rsid w:val="00C2012F"/>
    <w:rsid w:val="00C264C1"/>
    <w:rsid w:val="00C33079"/>
    <w:rsid w:val="00C45231"/>
    <w:rsid w:val="00C45E4F"/>
    <w:rsid w:val="00C551FF"/>
    <w:rsid w:val="00C6688B"/>
    <w:rsid w:val="00C72833"/>
    <w:rsid w:val="00C80F1D"/>
    <w:rsid w:val="00C86FA6"/>
    <w:rsid w:val="00C91962"/>
    <w:rsid w:val="00C93F40"/>
    <w:rsid w:val="00C96A9F"/>
    <w:rsid w:val="00CA3D0C"/>
    <w:rsid w:val="00D04DDD"/>
    <w:rsid w:val="00D57972"/>
    <w:rsid w:val="00D64B68"/>
    <w:rsid w:val="00D675A9"/>
    <w:rsid w:val="00D738D6"/>
    <w:rsid w:val="00D755EB"/>
    <w:rsid w:val="00D76048"/>
    <w:rsid w:val="00D82E6F"/>
    <w:rsid w:val="00D85553"/>
    <w:rsid w:val="00D87E00"/>
    <w:rsid w:val="00D9134D"/>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14440"/>
    <w:rsid w:val="00E16509"/>
    <w:rsid w:val="00E20C1A"/>
    <w:rsid w:val="00E24322"/>
    <w:rsid w:val="00E249EB"/>
    <w:rsid w:val="00E31385"/>
    <w:rsid w:val="00E44582"/>
    <w:rsid w:val="00E44FFC"/>
    <w:rsid w:val="00E77645"/>
    <w:rsid w:val="00EA15B0"/>
    <w:rsid w:val="00EA5EA7"/>
    <w:rsid w:val="00EA66BD"/>
    <w:rsid w:val="00EC4A25"/>
    <w:rsid w:val="00EC575D"/>
    <w:rsid w:val="00ED40D9"/>
    <w:rsid w:val="00EF608C"/>
    <w:rsid w:val="00F025A2"/>
    <w:rsid w:val="00F04712"/>
    <w:rsid w:val="00F13360"/>
    <w:rsid w:val="00F22EC7"/>
    <w:rsid w:val="00F325C8"/>
    <w:rsid w:val="00F34834"/>
    <w:rsid w:val="00F653B8"/>
    <w:rsid w:val="00F734C7"/>
    <w:rsid w:val="00F9008D"/>
    <w:rsid w:val="00FA1266"/>
    <w:rsid w:val="00FA1B2B"/>
    <w:rsid w:val="00FB7C8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character" w:customStyle="1" w:styleId="HeaderChar">
    <w:name w:val="Header Char"/>
    <w:basedOn w:val="DefaultParagraphFont"/>
    <w:link w:val="Header"/>
    <w:qFormat/>
    <w:rsid w:val="00B32501"/>
    <w:rPr>
      <w:rFonts w:ascii="Arial" w:hAnsi="Arial"/>
      <w:b/>
      <w:sz w:val="18"/>
      <w:lang w:eastAsia="ja-JP"/>
    </w:rPr>
  </w:style>
  <w:style w:type="character" w:customStyle="1" w:styleId="Heading9Char">
    <w:name w:val="Heading 9 Char"/>
    <w:basedOn w:val="DefaultParagraphFont"/>
    <w:link w:val="Heading9"/>
    <w:rsid w:val="002D723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4AA49E3-8646-496D-A500-1E2D039E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El jaafari Mohamed</cp:lastModifiedBy>
  <cp:revision>103</cp:revision>
  <cp:lastPrinted>2019-02-25T14:05:00Z</cp:lastPrinted>
  <dcterms:created xsi:type="dcterms:W3CDTF">2023-06-04T19:14:00Z</dcterms:created>
  <dcterms:modified xsi:type="dcterms:W3CDTF">2023-11-03T17:54:00Z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